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D197E7" w14:textId="271CD41A" w:rsidR="00AE636B" w:rsidRDefault="003D2ACF" w:rsidP="003D2ACF">
      <w:pPr>
        <w:pBdr>
          <w:top w:val="dotted" w:sz="4" w:space="0" w:color="FFFFFF"/>
          <w:left w:val="dotted" w:sz="4" w:space="0" w:color="FFFFFF"/>
          <w:bottom w:val="dotted" w:sz="4" w:space="12" w:color="FFFFFF"/>
          <w:right w:val="dotted" w:sz="4" w:space="0" w:color="FFFFFF"/>
        </w:pBdr>
        <w:shd w:val="clear" w:color="auto" w:fill="FFFFFF"/>
        <w:spacing w:before="120" w:after="120"/>
        <w:jc w:val="center"/>
        <w:rPr>
          <w:b/>
          <w:bCs/>
          <w:iCs/>
          <w:spacing w:val="-4"/>
          <w:sz w:val="28"/>
          <w:szCs w:val="28"/>
          <w:lang w:val="es-MX"/>
        </w:rPr>
      </w:pPr>
      <w:r w:rsidRPr="003D2ACF">
        <w:rPr>
          <w:b/>
          <w:bCs/>
          <w:iCs/>
          <w:spacing w:val="-4"/>
          <w:sz w:val="28"/>
          <w:szCs w:val="28"/>
          <w:lang w:val="es-MX"/>
        </w:rPr>
        <w:t>Biểu</w:t>
      </w:r>
      <w:r w:rsidR="00AE636B" w:rsidRPr="003D2ACF">
        <w:rPr>
          <w:b/>
          <w:bCs/>
          <w:iCs/>
          <w:spacing w:val="-4"/>
          <w:sz w:val="28"/>
          <w:szCs w:val="28"/>
          <w:lang w:val="es-MX"/>
        </w:rPr>
        <w:t xml:space="preserve"> số 02: </w:t>
      </w:r>
      <w:r>
        <w:rPr>
          <w:b/>
          <w:bCs/>
          <w:iCs/>
          <w:spacing w:val="-4"/>
          <w:sz w:val="28"/>
          <w:szCs w:val="28"/>
          <w:lang w:val="es-MX"/>
        </w:rPr>
        <w:t>Danh mục các c</w:t>
      </w:r>
      <w:r w:rsidR="00AE636B" w:rsidRPr="003D2ACF">
        <w:rPr>
          <w:b/>
          <w:bCs/>
          <w:iCs/>
          <w:spacing w:val="-4"/>
          <w:sz w:val="28"/>
          <w:szCs w:val="28"/>
          <w:lang w:val="es-MX"/>
        </w:rPr>
        <w:t xml:space="preserve">hính sách hỗ trợ </w:t>
      </w:r>
      <w:r>
        <w:rPr>
          <w:b/>
          <w:bCs/>
          <w:iCs/>
          <w:spacing w:val="-4"/>
          <w:sz w:val="28"/>
          <w:szCs w:val="28"/>
          <w:lang w:val="es-MX"/>
        </w:rPr>
        <w:t xml:space="preserve">của </w:t>
      </w:r>
      <w:r w:rsidR="00AE636B" w:rsidRPr="003D2ACF">
        <w:rPr>
          <w:b/>
          <w:bCs/>
          <w:iCs/>
          <w:spacing w:val="-4"/>
          <w:sz w:val="28"/>
          <w:szCs w:val="28"/>
          <w:lang w:val="es-MX"/>
        </w:rPr>
        <w:t>tỉnh Nam Định</w:t>
      </w:r>
    </w:p>
    <w:p w14:paraId="1A54F19F" w14:textId="77777777" w:rsidR="003D2ACF" w:rsidRPr="003D2ACF" w:rsidRDefault="003D2ACF" w:rsidP="00AE636B">
      <w:pPr>
        <w:pBdr>
          <w:top w:val="dotted" w:sz="4" w:space="0" w:color="FFFFFF"/>
          <w:left w:val="dotted" w:sz="4" w:space="0" w:color="FFFFFF"/>
          <w:bottom w:val="dotted" w:sz="4" w:space="12" w:color="FFFFFF"/>
          <w:right w:val="dotted" w:sz="4" w:space="0" w:color="FFFFFF"/>
        </w:pBdr>
        <w:shd w:val="clear" w:color="auto" w:fill="FFFFFF"/>
        <w:spacing w:before="120" w:after="120"/>
        <w:ind w:firstLineChars="253" w:firstLine="701"/>
        <w:jc w:val="center"/>
        <w:rPr>
          <w:b/>
          <w:bCs/>
          <w:iCs/>
          <w:spacing w:val="-4"/>
          <w:sz w:val="28"/>
          <w:szCs w:val="28"/>
          <w:lang w:val="es-MX"/>
        </w:rPr>
      </w:pPr>
    </w:p>
    <w:p w14:paraId="2C266268" w14:textId="5E90DF41" w:rsidR="00AE636B" w:rsidRPr="003D2ACF" w:rsidRDefault="00AE636B" w:rsidP="00AE636B">
      <w:pPr>
        <w:pBdr>
          <w:top w:val="dotted" w:sz="4" w:space="0" w:color="FFFFFF"/>
          <w:left w:val="dotted" w:sz="4" w:space="0" w:color="FFFFFF"/>
          <w:bottom w:val="dotted" w:sz="4" w:space="12" w:color="FFFFFF"/>
          <w:right w:val="dotted" w:sz="4" w:space="0" w:color="FFFFFF"/>
        </w:pBdr>
        <w:shd w:val="clear" w:color="auto" w:fill="FFFFFF"/>
        <w:spacing w:before="120" w:after="120"/>
        <w:ind w:firstLineChars="253" w:firstLine="708"/>
        <w:jc w:val="both"/>
        <w:rPr>
          <w:iCs/>
          <w:sz w:val="28"/>
          <w:szCs w:val="28"/>
          <w:lang w:val="es-MX"/>
        </w:rPr>
      </w:pPr>
      <w:r w:rsidRPr="003D2ACF">
        <w:rPr>
          <w:iCs/>
          <w:sz w:val="28"/>
          <w:szCs w:val="28"/>
          <w:lang w:val="es-MX"/>
        </w:rPr>
        <w:t xml:space="preserve">(1) Nghị quyết số 30/2016/NQ-HĐND ngày 14/12/2016 của HĐND tỉnh quy định một số chế độ, chính sách và điều kiện đảm bảo hoạt động của Hội đồng nhân dân các cấp tỉnh Nam Định; </w:t>
      </w:r>
    </w:p>
    <w:p w14:paraId="579A0726" w14:textId="77777777" w:rsidR="00AE636B" w:rsidRPr="003D2ACF" w:rsidRDefault="00AE636B" w:rsidP="00AE636B">
      <w:pPr>
        <w:pBdr>
          <w:top w:val="dotted" w:sz="4" w:space="0" w:color="FFFFFF"/>
          <w:left w:val="dotted" w:sz="4" w:space="0" w:color="FFFFFF"/>
          <w:bottom w:val="dotted" w:sz="4" w:space="12" w:color="FFFFFF"/>
          <w:right w:val="dotted" w:sz="4" w:space="0" w:color="FFFFFF"/>
        </w:pBdr>
        <w:shd w:val="clear" w:color="auto" w:fill="FFFFFF"/>
        <w:spacing w:before="120" w:after="120"/>
        <w:ind w:firstLineChars="253" w:firstLine="708"/>
        <w:jc w:val="both"/>
        <w:rPr>
          <w:iCs/>
          <w:sz w:val="28"/>
          <w:szCs w:val="28"/>
          <w:lang w:val="es-MX"/>
        </w:rPr>
      </w:pPr>
      <w:r w:rsidRPr="003D2ACF">
        <w:rPr>
          <w:iCs/>
          <w:sz w:val="28"/>
          <w:szCs w:val="28"/>
          <w:lang w:val="es-MX"/>
        </w:rPr>
        <w:t>(2) Nghị quyết số 03/2020/NQ-HĐND ngày 17/4/2020 của HĐND tỉnh quy định cơ chế hỗ trợ xây dựng nông thôn mới nâng cao, nông thôn mới kiểu mẫu trên địa bàn tỉnh Nam Định giai đoạn 2020-2025;</w:t>
      </w:r>
    </w:p>
    <w:p w14:paraId="4B110EB3" w14:textId="77777777" w:rsidR="00AE636B" w:rsidRPr="003D2ACF" w:rsidRDefault="00AE636B" w:rsidP="00AE636B">
      <w:pPr>
        <w:pBdr>
          <w:top w:val="dotted" w:sz="4" w:space="0" w:color="FFFFFF"/>
          <w:left w:val="dotted" w:sz="4" w:space="0" w:color="FFFFFF"/>
          <w:bottom w:val="dotted" w:sz="4" w:space="12" w:color="FFFFFF"/>
          <w:right w:val="dotted" w:sz="4" w:space="0" w:color="FFFFFF"/>
        </w:pBdr>
        <w:shd w:val="clear" w:color="auto" w:fill="FFFFFF"/>
        <w:spacing w:before="120" w:after="120"/>
        <w:ind w:firstLineChars="253" w:firstLine="708"/>
        <w:jc w:val="both"/>
        <w:rPr>
          <w:iCs/>
          <w:sz w:val="28"/>
          <w:szCs w:val="28"/>
          <w:lang w:val="es-MX"/>
        </w:rPr>
      </w:pPr>
      <w:r w:rsidRPr="003D2ACF">
        <w:rPr>
          <w:iCs/>
          <w:sz w:val="28"/>
          <w:szCs w:val="28"/>
          <w:lang w:val="es-MX"/>
        </w:rPr>
        <w:t>(3) Nghị quyết số 42/2021/NQ-HĐND ngày 25/10/2021 của HĐND tỉnh sửa đổi khoản 2 Điều 15 Quy định một số chế độ, chính sách và điều kiện đảm bảo hoạt động của HĐND các cấp tỉnh Nam Định được ban hành kèm theo Nghị quyết số 30/2016/NQ-HĐND ngày 14 tháng 12 năm 2016 của Hội đồng nhân dân tỉnh Nam Định;</w:t>
      </w:r>
    </w:p>
    <w:p w14:paraId="686DD752" w14:textId="77777777" w:rsidR="00AE636B" w:rsidRPr="003D2ACF" w:rsidRDefault="00AE636B" w:rsidP="00AE636B">
      <w:pPr>
        <w:pBdr>
          <w:top w:val="dotted" w:sz="4" w:space="0" w:color="FFFFFF"/>
          <w:left w:val="dotted" w:sz="4" w:space="0" w:color="FFFFFF"/>
          <w:bottom w:val="dotted" w:sz="4" w:space="12" w:color="FFFFFF"/>
          <w:right w:val="dotted" w:sz="4" w:space="0" w:color="FFFFFF"/>
        </w:pBdr>
        <w:shd w:val="clear" w:color="auto" w:fill="FFFFFF"/>
        <w:spacing w:before="120" w:after="120"/>
        <w:ind w:firstLineChars="253" w:firstLine="708"/>
        <w:jc w:val="both"/>
        <w:rPr>
          <w:iCs/>
          <w:sz w:val="28"/>
          <w:szCs w:val="28"/>
          <w:lang w:val="es-MX"/>
        </w:rPr>
      </w:pPr>
      <w:r w:rsidRPr="003D2ACF">
        <w:rPr>
          <w:iCs/>
          <w:sz w:val="28"/>
          <w:szCs w:val="28"/>
          <w:lang w:val="es-MX"/>
        </w:rPr>
        <w:t>(4) Nghị quyết số 67/2021/NQ-HĐND ngày 02/12/2021 của HĐND tỉnh quy định mức hỗ trợ tiền ăn cho bệnh nhân điều trị tại Bệnh viện Tâm thần và Bệnh viện Phục hồi chức năng tỉnh Nam Định;</w:t>
      </w:r>
    </w:p>
    <w:p w14:paraId="58EA4D03" w14:textId="5A8141A8" w:rsidR="00AE636B" w:rsidRPr="003D2ACF" w:rsidRDefault="00AE636B" w:rsidP="00AE636B">
      <w:pPr>
        <w:pBdr>
          <w:top w:val="dotted" w:sz="4" w:space="0" w:color="FFFFFF"/>
          <w:left w:val="dotted" w:sz="4" w:space="0" w:color="FFFFFF"/>
          <w:bottom w:val="dotted" w:sz="4" w:space="12" w:color="FFFFFF"/>
          <w:right w:val="dotted" w:sz="4" w:space="0" w:color="FFFFFF"/>
        </w:pBdr>
        <w:shd w:val="clear" w:color="auto" w:fill="FFFFFF"/>
        <w:spacing w:before="120" w:after="120"/>
        <w:ind w:firstLineChars="253" w:firstLine="708"/>
        <w:jc w:val="both"/>
        <w:rPr>
          <w:iCs/>
          <w:sz w:val="28"/>
          <w:szCs w:val="28"/>
          <w:lang w:val="es-MX"/>
        </w:rPr>
      </w:pPr>
      <w:r w:rsidRPr="003D2ACF">
        <w:rPr>
          <w:iCs/>
          <w:sz w:val="28"/>
          <w:szCs w:val="28"/>
          <w:lang w:val="es-MX"/>
        </w:rPr>
        <w:t xml:space="preserve">(5) Nghị quyết số 76/2022/NQ-HĐND ngày 6/7/2022 của HĐND tỉnh </w:t>
      </w:r>
      <w:r w:rsidR="008E6C23">
        <w:rPr>
          <w:iCs/>
          <w:sz w:val="28"/>
          <w:szCs w:val="28"/>
          <w:lang w:val="es-MX"/>
        </w:rPr>
        <w:t xml:space="preserve">     </w:t>
      </w:r>
      <w:r w:rsidRPr="003D2ACF">
        <w:rPr>
          <w:iCs/>
          <w:sz w:val="28"/>
          <w:szCs w:val="28"/>
          <w:lang w:val="es-MX"/>
        </w:rPr>
        <w:t xml:space="preserve">quy định chế độ hỗ trợ cho cán bộ, công chức, viên chức có bằng tốt nghiệp </w:t>
      </w:r>
      <w:r w:rsidR="008E6C23">
        <w:rPr>
          <w:iCs/>
          <w:sz w:val="28"/>
          <w:szCs w:val="28"/>
          <w:lang w:val="es-MX"/>
        </w:rPr>
        <w:t xml:space="preserve">          </w:t>
      </w:r>
      <w:r w:rsidRPr="003D2ACF">
        <w:rPr>
          <w:iCs/>
          <w:sz w:val="28"/>
          <w:szCs w:val="28"/>
          <w:lang w:val="es-MX"/>
        </w:rPr>
        <w:t>sau đại học;</w:t>
      </w:r>
    </w:p>
    <w:p w14:paraId="2F995F55" w14:textId="77777777" w:rsidR="00AE636B" w:rsidRPr="003D2ACF" w:rsidRDefault="00AE636B" w:rsidP="00AE636B">
      <w:pPr>
        <w:pBdr>
          <w:top w:val="dotted" w:sz="4" w:space="0" w:color="FFFFFF"/>
          <w:left w:val="dotted" w:sz="4" w:space="0" w:color="FFFFFF"/>
          <w:bottom w:val="dotted" w:sz="4" w:space="12" w:color="FFFFFF"/>
          <w:right w:val="dotted" w:sz="4" w:space="0" w:color="FFFFFF"/>
        </w:pBdr>
        <w:shd w:val="clear" w:color="auto" w:fill="FFFFFF"/>
        <w:spacing w:before="120" w:after="120"/>
        <w:ind w:firstLineChars="253" w:firstLine="708"/>
        <w:jc w:val="both"/>
        <w:rPr>
          <w:iCs/>
          <w:sz w:val="28"/>
          <w:szCs w:val="28"/>
          <w:lang w:val="es-MX"/>
        </w:rPr>
      </w:pPr>
      <w:r w:rsidRPr="003D2ACF">
        <w:rPr>
          <w:iCs/>
          <w:sz w:val="28"/>
          <w:szCs w:val="28"/>
          <w:lang w:val="es-MX"/>
        </w:rPr>
        <w:t xml:space="preserve">(6) Nghị quyết số 77/2022/NQ-HĐND ngày 6/7/2022 của HĐND tỉnh quy định một số chính sách hỗ trợ tài chính trong hoạt động khoa học, công nghệ và hệ sinh thái khởi nghiệp đổi mới sáng tạo trên địa bàn tỉnh Nam Định; </w:t>
      </w:r>
    </w:p>
    <w:p w14:paraId="29EB014B" w14:textId="77777777" w:rsidR="00AE636B" w:rsidRPr="003D2ACF" w:rsidRDefault="00AE636B" w:rsidP="00AE636B">
      <w:pPr>
        <w:pBdr>
          <w:top w:val="dotted" w:sz="4" w:space="0" w:color="FFFFFF"/>
          <w:left w:val="dotted" w:sz="4" w:space="0" w:color="FFFFFF"/>
          <w:bottom w:val="dotted" w:sz="4" w:space="12" w:color="FFFFFF"/>
          <w:right w:val="dotted" w:sz="4" w:space="0" w:color="FFFFFF"/>
        </w:pBdr>
        <w:shd w:val="clear" w:color="auto" w:fill="FFFFFF"/>
        <w:spacing w:before="120" w:after="120"/>
        <w:ind w:firstLineChars="253" w:firstLine="708"/>
        <w:jc w:val="both"/>
        <w:rPr>
          <w:iCs/>
          <w:sz w:val="28"/>
          <w:szCs w:val="28"/>
          <w:lang w:val="es-MX"/>
        </w:rPr>
      </w:pPr>
      <w:r w:rsidRPr="003D2ACF">
        <w:rPr>
          <w:iCs/>
          <w:sz w:val="28"/>
          <w:szCs w:val="28"/>
          <w:lang w:val="es-MX"/>
        </w:rPr>
        <w:t>(7) Nghị quyết số 14/2023/NQ-HĐND ngày 24/4/2023 của HĐND tỉnh sửa đổi, bổ sung một số điều, khoản của Quy định một số chế độ, chính sách và điều kiện đảm bảo hoạt động của HĐND các cấp tỉnh Nam Định được ban hành kèm theo Nghị quyết số 30/2016/NQ-HĐND ngày 14 tháng 12 năm 2016 của Hội đồng nhân dân tỉnh Nam Định;</w:t>
      </w:r>
    </w:p>
    <w:p w14:paraId="379D63AD" w14:textId="77777777" w:rsidR="00AE636B" w:rsidRPr="003D2ACF" w:rsidRDefault="00AE636B" w:rsidP="00AE636B">
      <w:pPr>
        <w:pBdr>
          <w:top w:val="dotted" w:sz="4" w:space="0" w:color="FFFFFF"/>
          <w:left w:val="dotted" w:sz="4" w:space="0" w:color="FFFFFF"/>
          <w:bottom w:val="dotted" w:sz="4" w:space="12" w:color="FFFFFF"/>
          <w:right w:val="dotted" w:sz="4" w:space="0" w:color="FFFFFF"/>
        </w:pBdr>
        <w:shd w:val="clear" w:color="auto" w:fill="FFFFFF"/>
        <w:spacing w:before="120" w:after="120"/>
        <w:ind w:firstLineChars="253" w:firstLine="708"/>
        <w:jc w:val="both"/>
        <w:rPr>
          <w:iCs/>
          <w:sz w:val="28"/>
          <w:szCs w:val="28"/>
          <w:lang w:val="es-MX"/>
        </w:rPr>
      </w:pPr>
      <w:r w:rsidRPr="003D2ACF">
        <w:rPr>
          <w:iCs/>
          <w:sz w:val="28"/>
          <w:szCs w:val="28"/>
          <w:lang w:val="es-MX"/>
        </w:rPr>
        <w:t>(8) Nghị quyết số 77/2023/NQ-HĐND ngày 14/7/2023 của HĐND tỉnh sửa đổi, Quy định chính sách trợ giúp xã hội đối với trẻ em khuyết tật còn khả năng tiếp thu nghề tại Trung tâm bảo trợ xã hội tổng hợp tỉnh Nam Định;</w:t>
      </w:r>
    </w:p>
    <w:p w14:paraId="2C05BDFD" w14:textId="316F8829" w:rsidR="00AE636B" w:rsidRPr="003D2ACF" w:rsidRDefault="00AE636B" w:rsidP="00AE636B">
      <w:pPr>
        <w:pBdr>
          <w:top w:val="dotted" w:sz="4" w:space="0" w:color="FFFFFF"/>
          <w:left w:val="dotted" w:sz="4" w:space="0" w:color="FFFFFF"/>
          <w:bottom w:val="dotted" w:sz="4" w:space="12" w:color="FFFFFF"/>
          <w:right w:val="dotted" w:sz="4" w:space="0" w:color="FFFFFF"/>
        </w:pBdr>
        <w:shd w:val="clear" w:color="auto" w:fill="FFFFFF"/>
        <w:spacing w:before="120" w:after="120"/>
        <w:ind w:firstLineChars="253" w:firstLine="708"/>
        <w:jc w:val="both"/>
        <w:rPr>
          <w:iCs/>
          <w:sz w:val="28"/>
          <w:szCs w:val="28"/>
          <w:lang w:val="es-MX"/>
        </w:rPr>
      </w:pPr>
      <w:r w:rsidRPr="003D2ACF">
        <w:rPr>
          <w:iCs/>
          <w:sz w:val="28"/>
          <w:szCs w:val="28"/>
          <w:lang w:val="es-MX"/>
        </w:rPr>
        <w:t>(9) Nghị quyết số 142/2024/NQ-HĐND ngày 10/12/2024 của HĐND tỉnh quy định chính sách tín dụng ưu đãi giải quyết việc làm bền vững trên địa bàn tỉnh Nam Định giai đoạn 2024-2030</w:t>
      </w:r>
      <w:r w:rsidR="003D2ACF">
        <w:rPr>
          <w:iCs/>
          <w:sz w:val="28"/>
          <w:szCs w:val="28"/>
          <w:lang w:val="es-MX"/>
        </w:rPr>
        <w:t>;</w:t>
      </w:r>
    </w:p>
    <w:p w14:paraId="73565A17" w14:textId="3ADFFCAF" w:rsidR="00AE636B" w:rsidRPr="003D2ACF" w:rsidRDefault="00AE636B" w:rsidP="00AE636B">
      <w:pPr>
        <w:pBdr>
          <w:top w:val="dotted" w:sz="4" w:space="0" w:color="FFFFFF"/>
          <w:left w:val="dotted" w:sz="4" w:space="0" w:color="FFFFFF"/>
          <w:bottom w:val="dotted" w:sz="4" w:space="12" w:color="FFFFFF"/>
          <w:right w:val="dotted" w:sz="4" w:space="0" w:color="FFFFFF"/>
        </w:pBdr>
        <w:shd w:val="clear" w:color="auto" w:fill="FFFFFF"/>
        <w:spacing w:before="120" w:after="120"/>
        <w:ind w:firstLineChars="253" w:firstLine="708"/>
        <w:jc w:val="both"/>
        <w:rPr>
          <w:sz w:val="28"/>
          <w:szCs w:val="28"/>
          <w:lang w:val="es-MX"/>
        </w:rPr>
      </w:pPr>
      <w:r w:rsidRPr="003D2ACF">
        <w:rPr>
          <w:iCs/>
          <w:sz w:val="28"/>
          <w:szCs w:val="28"/>
          <w:lang w:val="es-MX"/>
        </w:rPr>
        <w:t xml:space="preserve">(10) </w:t>
      </w:r>
      <w:r w:rsidRPr="003D2ACF">
        <w:rPr>
          <w:sz w:val="28"/>
          <w:szCs w:val="28"/>
          <w:lang w:val="es-MX"/>
        </w:rPr>
        <w:t>Nghị quyết số 56/2021/NQ-HĐND ngày 02/12/2021 của Hội đồng nhân dân tỉnh Nam Định về định mức, nguyên tắc phân bổ vốn đầu tư công và Kế hoạch đầu tư công trung hạn giai đoạn 2021-2025 nguồn ngân sách nhà nước tỉnh Nam Định</w:t>
      </w:r>
      <w:r w:rsidR="003D2ACF">
        <w:rPr>
          <w:sz w:val="28"/>
          <w:szCs w:val="28"/>
          <w:lang w:val="es-MX"/>
        </w:rPr>
        <w:t>;</w:t>
      </w:r>
    </w:p>
    <w:p w14:paraId="52CB13A0" w14:textId="5FD5B982" w:rsidR="00AE636B" w:rsidRPr="003D2ACF" w:rsidRDefault="00AE636B" w:rsidP="00AE636B">
      <w:pPr>
        <w:pBdr>
          <w:top w:val="dotted" w:sz="4" w:space="0" w:color="FFFFFF"/>
          <w:left w:val="dotted" w:sz="4" w:space="0" w:color="FFFFFF"/>
          <w:bottom w:val="dotted" w:sz="4" w:space="12" w:color="FFFFFF"/>
          <w:right w:val="dotted" w:sz="4" w:space="0" w:color="FFFFFF"/>
        </w:pBdr>
        <w:shd w:val="clear" w:color="auto" w:fill="FFFFFF"/>
        <w:spacing w:before="120" w:after="120"/>
        <w:ind w:firstLineChars="253" w:firstLine="708"/>
        <w:jc w:val="both"/>
        <w:rPr>
          <w:sz w:val="28"/>
          <w:szCs w:val="28"/>
          <w:lang w:val="es-MX"/>
        </w:rPr>
      </w:pPr>
      <w:r w:rsidRPr="003D2ACF">
        <w:rPr>
          <w:sz w:val="28"/>
          <w:szCs w:val="28"/>
          <w:lang w:val="es-MX"/>
        </w:rPr>
        <w:t xml:space="preserve">(11) Nghị quyết số 98/2022/NQ-HĐND ngày 08/12/2022 của Hội đồng nhân dân tỉnh Nam Định về việc sửa đổi, bổ sung một số điều của Nghị quyết số 56/2021/NQ-HĐND ngày 02/12/2021 của Hội đồng nhân dân tỉnh Nam Định về </w:t>
      </w:r>
      <w:r w:rsidRPr="003D2ACF">
        <w:rPr>
          <w:sz w:val="28"/>
          <w:szCs w:val="28"/>
          <w:lang w:val="es-MX"/>
        </w:rPr>
        <w:lastRenderedPageBreak/>
        <w:t>định mức, nguyên tắc phân bổ vốn đầu tư công và Kế hoạch đầu tư công trung hạn giai đoạn 2021-2025 nguồn ngân sách nhà nước tỉnh Nam Định</w:t>
      </w:r>
      <w:r w:rsidR="003D2ACF">
        <w:rPr>
          <w:sz w:val="28"/>
          <w:szCs w:val="28"/>
          <w:lang w:val="es-MX"/>
        </w:rPr>
        <w:t>;</w:t>
      </w:r>
    </w:p>
    <w:p w14:paraId="53BCB0EC" w14:textId="2133F3F7" w:rsidR="00AE636B" w:rsidRPr="003D2ACF" w:rsidRDefault="00AE636B" w:rsidP="00AE636B">
      <w:pPr>
        <w:pBdr>
          <w:top w:val="dotted" w:sz="4" w:space="0" w:color="FFFFFF"/>
          <w:left w:val="dotted" w:sz="4" w:space="0" w:color="FFFFFF"/>
          <w:bottom w:val="dotted" w:sz="4" w:space="12" w:color="FFFFFF"/>
          <w:right w:val="dotted" w:sz="4" w:space="0" w:color="FFFFFF"/>
        </w:pBdr>
        <w:shd w:val="clear" w:color="auto" w:fill="FFFFFF"/>
        <w:spacing w:before="120" w:after="120"/>
        <w:ind w:firstLineChars="253" w:firstLine="708"/>
        <w:jc w:val="both"/>
        <w:rPr>
          <w:sz w:val="28"/>
          <w:szCs w:val="28"/>
          <w:lang w:val="es-MX"/>
        </w:rPr>
      </w:pPr>
      <w:r w:rsidRPr="003D2ACF">
        <w:rPr>
          <w:sz w:val="28"/>
          <w:szCs w:val="28"/>
          <w:lang w:val="es-MX"/>
        </w:rPr>
        <w:t>(12) Nghị quyết số 109/2024/NQ-HĐND ngày 09/12/2024 của Hội đồng nhân dân tỉnh Nam Định về việc sửa đổi, bổ sung một số điều của Nghị quyết số 56/2021/NQ-HĐND ngày 02/12/2021 của Hội đồng nhân dân tỉnh Nam Định về định mức, nguyên tắc phân bổ vốn đầu tư công và Kế hoạch đầu tư công trung hạn giai đoạn 2021-2025 nguồn ngân sách nhà nước tỉnh Nam Định.</w:t>
      </w:r>
      <w:r w:rsidR="003D2ACF" w:rsidRPr="003D2ACF">
        <w:rPr>
          <w:sz w:val="28"/>
          <w:szCs w:val="28"/>
          <w:lang w:val="es-MX"/>
        </w:rPr>
        <w:t>/.</w:t>
      </w:r>
    </w:p>
    <w:p w14:paraId="349BC18D" w14:textId="77777777" w:rsidR="009D6BD5" w:rsidRPr="003D2ACF" w:rsidRDefault="009D6BD5">
      <w:pPr>
        <w:rPr>
          <w:lang w:val="es-MX"/>
        </w:rPr>
      </w:pPr>
    </w:p>
    <w:sectPr w:rsidR="009D6BD5" w:rsidRPr="003D2ACF" w:rsidSect="003D2ACF">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636B"/>
    <w:rsid w:val="00117BED"/>
    <w:rsid w:val="002E6676"/>
    <w:rsid w:val="00336A9A"/>
    <w:rsid w:val="003D2ACF"/>
    <w:rsid w:val="004217DA"/>
    <w:rsid w:val="005D3DB1"/>
    <w:rsid w:val="006420DF"/>
    <w:rsid w:val="00746CFE"/>
    <w:rsid w:val="00784032"/>
    <w:rsid w:val="007B5CF1"/>
    <w:rsid w:val="008C2575"/>
    <w:rsid w:val="008E6C23"/>
    <w:rsid w:val="008F4B6D"/>
    <w:rsid w:val="009D6BD5"/>
    <w:rsid w:val="00AE636B"/>
    <w:rsid w:val="00B41E22"/>
    <w:rsid w:val="00F219F9"/>
    <w:rsid w:val="00F823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AC419"/>
  <w15:chartTrackingRefBased/>
  <w15:docId w15:val="{2B9B2F01-9FA8-4B18-9675-D530BE0AF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636B"/>
    <w:pPr>
      <w:spacing w:after="0" w:line="240" w:lineRule="auto"/>
    </w:pPr>
    <w:rPr>
      <w:rFonts w:eastAsia="Times New Roman" w:cs="Times New Roman"/>
      <w:kern w:val="0"/>
      <w:sz w:val="26"/>
      <w:szCs w:val="26"/>
      <w14:ligatures w14:val="none"/>
    </w:rPr>
  </w:style>
  <w:style w:type="paragraph" w:styleId="Heading1">
    <w:name w:val="heading 1"/>
    <w:basedOn w:val="Normal"/>
    <w:next w:val="Normal"/>
    <w:link w:val="Heading1Char"/>
    <w:uiPriority w:val="9"/>
    <w:qFormat/>
    <w:rsid w:val="00AE636B"/>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AE636B"/>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AE636B"/>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AE636B"/>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8"/>
      <w:szCs w:val="22"/>
      <w14:ligatures w14:val="standardContextual"/>
    </w:rPr>
  </w:style>
  <w:style w:type="paragraph" w:styleId="Heading5">
    <w:name w:val="heading 5"/>
    <w:basedOn w:val="Normal"/>
    <w:next w:val="Normal"/>
    <w:link w:val="Heading5Char"/>
    <w:uiPriority w:val="9"/>
    <w:semiHidden/>
    <w:unhideWhenUsed/>
    <w:qFormat/>
    <w:rsid w:val="00AE636B"/>
    <w:pPr>
      <w:keepNext/>
      <w:keepLines/>
      <w:spacing w:before="80" w:after="40" w:line="259" w:lineRule="auto"/>
      <w:outlineLvl w:val="4"/>
    </w:pPr>
    <w:rPr>
      <w:rFonts w:asciiTheme="minorHAnsi" w:eastAsiaTheme="majorEastAsia" w:hAnsiTheme="minorHAnsi" w:cstheme="majorBidi"/>
      <w:color w:val="2F5496" w:themeColor="accent1" w:themeShade="BF"/>
      <w:kern w:val="2"/>
      <w:sz w:val="28"/>
      <w:szCs w:val="22"/>
      <w14:ligatures w14:val="standardContextual"/>
    </w:rPr>
  </w:style>
  <w:style w:type="paragraph" w:styleId="Heading6">
    <w:name w:val="heading 6"/>
    <w:basedOn w:val="Normal"/>
    <w:next w:val="Normal"/>
    <w:link w:val="Heading6Char"/>
    <w:uiPriority w:val="9"/>
    <w:semiHidden/>
    <w:unhideWhenUsed/>
    <w:qFormat/>
    <w:rsid w:val="00AE636B"/>
    <w:pPr>
      <w:keepNext/>
      <w:keepLines/>
      <w:spacing w:before="40" w:line="259" w:lineRule="auto"/>
      <w:outlineLvl w:val="5"/>
    </w:pPr>
    <w:rPr>
      <w:rFonts w:asciiTheme="minorHAnsi" w:eastAsiaTheme="majorEastAsia" w:hAnsiTheme="minorHAnsi" w:cstheme="majorBidi"/>
      <w:i/>
      <w:iCs/>
      <w:color w:val="595959" w:themeColor="text1" w:themeTint="A6"/>
      <w:kern w:val="2"/>
      <w:sz w:val="28"/>
      <w:szCs w:val="22"/>
      <w14:ligatures w14:val="standardContextual"/>
    </w:rPr>
  </w:style>
  <w:style w:type="paragraph" w:styleId="Heading7">
    <w:name w:val="heading 7"/>
    <w:basedOn w:val="Normal"/>
    <w:next w:val="Normal"/>
    <w:link w:val="Heading7Char"/>
    <w:uiPriority w:val="9"/>
    <w:semiHidden/>
    <w:unhideWhenUsed/>
    <w:qFormat/>
    <w:rsid w:val="00AE636B"/>
    <w:pPr>
      <w:keepNext/>
      <w:keepLines/>
      <w:spacing w:before="40" w:line="259" w:lineRule="auto"/>
      <w:outlineLvl w:val="6"/>
    </w:pPr>
    <w:rPr>
      <w:rFonts w:asciiTheme="minorHAnsi" w:eastAsiaTheme="majorEastAsia" w:hAnsiTheme="minorHAnsi" w:cstheme="majorBidi"/>
      <w:color w:val="595959" w:themeColor="text1" w:themeTint="A6"/>
      <w:kern w:val="2"/>
      <w:sz w:val="28"/>
      <w:szCs w:val="22"/>
      <w14:ligatures w14:val="standardContextual"/>
    </w:rPr>
  </w:style>
  <w:style w:type="paragraph" w:styleId="Heading8">
    <w:name w:val="heading 8"/>
    <w:basedOn w:val="Normal"/>
    <w:next w:val="Normal"/>
    <w:link w:val="Heading8Char"/>
    <w:uiPriority w:val="9"/>
    <w:semiHidden/>
    <w:unhideWhenUsed/>
    <w:qFormat/>
    <w:rsid w:val="00AE636B"/>
    <w:pPr>
      <w:keepNext/>
      <w:keepLines/>
      <w:spacing w:line="259" w:lineRule="auto"/>
      <w:outlineLvl w:val="7"/>
    </w:pPr>
    <w:rPr>
      <w:rFonts w:asciiTheme="minorHAnsi" w:eastAsiaTheme="majorEastAsia" w:hAnsiTheme="minorHAnsi" w:cstheme="majorBidi"/>
      <w:i/>
      <w:iCs/>
      <w:color w:val="272727" w:themeColor="text1" w:themeTint="D8"/>
      <w:kern w:val="2"/>
      <w:sz w:val="28"/>
      <w:szCs w:val="22"/>
      <w14:ligatures w14:val="standardContextual"/>
    </w:rPr>
  </w:style>
  <w:style w:type="paragraph" w:styleId="Heading9">
    <w:name w:val="heading 9"/>
    <w:basedOn w:val="Normal"/>
    <w:next w:val="Normal"/>
    <w:link w:val="Heading9Char"/>
    <w:uiPriority w:val="9"/>
    <w:semiHidden/>
    <w:unhideWhenUsed/>
    <w:qFormat/>
    <w:rsid w:val="00AE636B"/>
    <w:pPr>
      <w:keepNext/>
      <w:keepLines/>
      <w:spacing w:line="259" w:lineRule="auto"/>
      <w:outlineLvl w:val="8"/>
    </w:pPr>
    <w:rPr>
      <w:rFonts w:asciiTheme="minorHAnsi" w:eastAsiaTheme="majorEastAsia" w:hAnsiTheme="minorHAnsi" w:cstheme="majorBidi"/>
      <w:color w:val="272727" w:themeColor="text1" w:themeTint="D8"/>
      <w:kern w:val="2"/>
      <w:sz w:val="28"/>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636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E636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E636B"/>
    <w:rPr>
      <w:rFonts w:asciiTheme="minorHAnsi" w:eastAsiaTheme="majorEastAsia" w:hAnsiTheme="minorHAnsi" w:cstheme="majorBidi"/>
      <w:color w:val="2F5496" w:themeColor="accent1" w:themeShade="BF"/>
      <w:szCs w:val="28"/>
    </w:rPr>
  </w:style>
  <w:style w:type="character" w:customStyle="1" w:styleId="Heading4Char">
    <w:name w:val="Heading 4 Char"/>
    <w:basedOn w:val="DefaultParagraphFont"/>
    <w:link w:val="Heading4"/>
    <w:uiPriority w:val="9"/>
    <w:semiHidden/>
    <w:rsid w:val="00AE636B"/>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AE636B"/>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AE636B"/>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AE636B"/>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AE636B"/>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AE636B"/>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AE636B"/>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AE636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E636B"/>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AE636B"/>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AE636B"/>
    <w:pPr>
      <w:spacing w:before="160" w:after="160" w:line="259" w:lineRule="auto"/>
      <w:jc w:val="center"/>
    </w:pPr>
    <w:rPr>
      <w:rFonts w:eastAsiaTheme="minorHAnsi" w:cstheme="minorBidi"/>
      <w:i/>
      <w:iCs/>
      <w:color w:val="404040" w:themeColor="text1" w:themeTint="BF"/>
      <w:kern w:val="2"/>
      <w:sz w:val="28"/>
      <w:szCs w:val="22"/>
      <w14:ligatures w14:val="standardContextual"/>
    </w:rPr>
  </w:style>
  <w:style w:type="character" w:customStyle="1" w:styleId="QuoteChar">
    <w:name w:val="Quote Char"/>
    <w:basedOn w:val="DefaultParagraphFont"/>
    <w:link w:val="Quote"/>
    <w:uiPriority w:val="29"/>
    <w:rsid w:val="00AE636B"/>
    <w:rPr>
      <w:i/>
      <w:iCs/>
      <w:color w:val="404040" w:themeColor="text1" w:themeTint="BF"/>
    </w:rPr>
  </w:style>
  <w:style w:type="paragraph" w:styleId="ListParagraph">
    <w:name w:val="List Paragraph"/>
    <w:basedOn w:val="Normal"/>
    <w:uiPriority w:val="34"/>
    <w:qFormat/>
    <w:rsid w:val="00AE636B"/>
    <w:pPr>
      <w:spacing w:after="160" w:line="259" w:lineRule="auto"/>
      <w:ind w:left="720"/>
      <w:contextualSpacing/>
    </w:pPr>
    <w:rPr>
      <w:rFonts w:eastAsiaTheme="minorHAnsi" w:cstheme="minorBidi"/>
      <w:kern w:val="2"/>
      <w:sz w:val="28"/>
      <w:szCs w:val="22"/>
      <w14:ligatures w14:val="standardContextual"/>
    </w:rPr>
  </w:style>
  <w:style w:type="character" w:styleId="IntenseEmphasis">
    <w:name w:val="Intense Emphasis"/>
    <w:basedOn w:val="DefaultParagraphFont"/>
    <w:uiPriority w:val="21"/>
    <w:qFormat/>
    <w:rsid w:val="00AE636B"/>
    <w:rPr>
      <w:i/>
      <w:iCs/>
      <w:color w:val="2F5496" w:themeColor="accent1" w:themeShade="BF"/>
    </w:rPr>
  </w:style>
  <w:style w:type="paragraph" w:styleId="IntenseQuote">
    <w:name w:val="Intense Quote"/>
    <w:basedOn w:val="Normal"/>
    <w:next w:val="Normal"/>
    <w:link w:val="IntenseQuoteChar"/>
    <w:uiPriority w:val="30"/>
    <w:qFormat/>
    <w:rsid w:val="00AE636B"/>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eastAsiaTheme="minorHAnsi" w:cstheme="minorBidi"/>
      <w:i/>
      <w:iCs/>
      <w:color w:val="2F5496" w:themeColor="accent1" w:themeShade="BF"/>
      <w:kern w:val="2"/>
      <w:sz w:val="28"/>
      <w:szCs w:val="22"/>
      <w14:ligatures w14:val="standardContextual"/>
    </w:rPr>
  </w:style>
  <w:style w:type="character" w:customStyle="1" w:styleId="IntenseQuoteChar">
    <w:name w:val="Intense Quote Char"/>
    <w:basedOn w:val="DefaultParagraphFont"/>
    <w:link w:val="IntenseQuote"/>
    <w:uiPriority w:val="30"/>
    <w:rsid w:val="00AE636B"/>
    <w:rPr>
      <w:i/>
      <w:iCs/>
      <w:color w:val="2F5496" w:themeColor="accent1" w:themeShade="BF"/>
    </w:rPr>
  </w:style>
  <w:style w:type="character" w:styleId="IntenseReference">
    <w:name w:val="Intense Reference"/>
    <w:basedOn w:val="DefaultParagraphFont"/>
    <w:uiPriority w:val="32"/>
    <w:qFormat/>
    <w:rsid w:val="00AE636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070CF33-B5A1-40FA-BD6E-A513CE1FD6BB}"/>
</file>

<file path=customXml/itemProps2.xml><?xml version="1.0" encoding="utf-8"?>
<ds:datastoreItem xmlns:ds="http://schemas.openxmlformats.org/officeDocument/2006/customXml" ds:itemID="{FA37CE4B-E95D-4379-A9A4-1344512A21CF}"/>
</file>

<file path=customXml/itemProps3.xml><?xml version="1.0" encoding="utf-8"?>
<ds:datastoreItem xmlns:ds="http://schemas.openxmlformats.org/officeDocument/2006/customXml" ds:itemID="{EE73F94A-18B4-4A43-94D8-9939FF0B5388}"/>
</file>

<file path=docProps/app.xml><?xml version="1.0" encoding="utf-8"?>
<Properties xmlns="http://schemas.openxmlformats.org/officeDocument/2006/extended-properties" xmlns:vt="http://schemas.openxmlformats.org/officeDocument/2006/docPropsVTypes">
  <Template>Normal</Template>
  <TotalTime>3</TotalTime>
  <Pages>2</Pages>
  <Words>438</Words>
  <Characters>2502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Vinh Vu</dc:creator>
  <cp:keywords/>
  <dc:description/>
  <cp:lastModifiedBy>Quang Le Nhat</cp:lastModifiedBy>
  <cp:revision>6</cp:revision>
  <dcterms:created xsi:type="dcterms:W3CDTF">2025-04-20T22:52:00Z</dcterms:created>
  <dcterms:modified xsi:type="dcterms:W3CDTF">2025-04-21T03:36:00Z</dcterms:modified>
</cp:coreProperties>
</file>